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286D" w:rsidRPr="00AE165D" w:rsidRDefault="0025286D" w:rsidP="0025286D">
      <w:pPr>
        <w:widowControl/>
        <w:shd w:val="clear" w:color="auto" w:fill="FFFFFF"/>
        <w:spacing w:line="580" w:lineRule="exact"/>
        <w:jc w:val="left"/>
        <w:rPr>
          <w:rFonts w:ascii="方正黑体_GBK" w:eastAsia="方正黑体_GBK" w:hAnsi="方正黑体_GBK" w:cs="方正黑体_GBK"/>
          <w:color w:val="000000"/>
        </w:rPr>
      </w:pPr>
      <w:r w:rsidRPr="00AE165D">
        <w:rPr>
          <w:rFonts w:ascii="方正黑体_GBK" w:eastAsia="方正黑体_GBK" w:hAnsi="方正黑体_GBK" w:cs="方正黑体_GBK" w:hint="eastAsia"/>
          <w:color w:val="000000"/>
        </w:rPr>
        <w:t>附件1</w:t>
      </w:r>
    </w:p>
    <w:p w:rsidR="0025286D" w:rsidRPr="00AE165D" w:rsidRDefault="0025286D" w:rsidP="0025286D">
      <w:pPr>
        <w:widowControl/>
        <w:shd w:val="clear" w:color="auto" w:fill="FFFFFF"/>
        <w:spacing w:line="580" w:lineRule="exact"/>
        <w:rPr>
          <w:color w:val="000000"/>
        </w:rPr>
      </w:pPr>
    </w:p>
    <w:p w:rsidR="0025286D" w:rsidRPr="00AE165D" w:rsidRDefault="0025286D" w:rsidP="0025286D">
      <w:pPr>
        <w:widowControl/>
        <w:shd w:val="clear" w:color="auto" w:fill="FFFFFF"/>
        <w:spacing w:line="580" w:lineRule="exact"/>
        <w:jc w:val="center"/>
        <w:rPr>
          <w:rFonts w:ascii="方正黑体_GBK" w:eastAsia="方正黑体_GBK" w:hAnsi="方正黑体_GBK" w:cs="方正黑体_GBK"/>
          <w:color w:val="000000"/>
        </w:rPr>
      </w:pPr>
    </w:p>
    <w:p w:rsidR="0025286D" w:rsidRPr="00845547" w:rsidRDefault="0025286D" w:rsidP="0025286D">
      <w:pPr>
        <w:widowControl/>
        <w:shd w:val="clear" w:color="auto" w:fill="FFFFFF"/>
        <w:spacing w:line="580" w:lineRule="exact"/>
        <w:jc w:val="center"/>
        <w:rPr>
          <w:rFonts w:ascii="方正小标宋_GBK" w:eastAsia="方正小标宋_GBK" w:hAnsi="方正小标宋_GBK" w:cs="方正黑体_GBK"/>
          <w:color w:val="000000"/>
          <w:sz w:val="44"/>
        </w:rPr>
      </w:pPr>
      <w:r w:rsidRPr="00845547">
        <w:rPr>
          <w:rFonts w:ascii="方正小标宋_GBK" w:eastAsia="方正小标宋_GBK" w:hAnsi="方正小标宋_GBK" w:cs="方正黑体_GBK" w:hint="eastAsia"/>
          <w:color w:val="000000"/>
          <w:sz w:val="44"/>
        </w:rPr>
        <w:t>＿＿＿＿博物馆藏品总登记账</w:t>
      </w:r>
    </w:p>
    <w:p w:rsidR="0025286D" w:rsidRPr="00AE165D" w:rsidRDefault="0025286D" w:rsidP="0025286D">
      <w:pPr>
        <w:rPr>
          <w:rFonts w:ascii="Calibri" w:eastAsia="宋体" w:hAnsi="Calibri"/>
        </w:rPr>
      </w:pPr>
    </w:p>
    <w:p w:rsidR="0025286D" w:rsidRPr="00AE165D" w:rsidRDefault="0025286D" w:rsidP="0025286D">
      <w:pPr>
        <w:widowControl/>
        <w:shd w:val="clear" w:color="auto" w:fill="FFFFFF"/>
        <w:spacing w:line="580" w:lineRule="exact"/>
        <w:jc w:val="center"/>
        <w:rPr>
          <w:rFonts w:ascii="方正黑体_GBK" w:eastAsia="方正黑体_GBK" w:hAnsi="方正黑体_GBK" w:cs="方正黑体_GBK"/>
          <w:color w:val="000000"/>
        </w:rPr>
      </w:pPr>
      <w:r w:rsidRPr="00AE165D">
        <w:rPr>
          <w:rFonts w:ascii="方正黑体_GBK" w:eastAsia="方正黑体_GBK" w:hAnsi="方正黑体_GBK" w:cs="方正黑体_GBK" w:hint="eastAsia"/>
          <w:color w:val="000000"/>
        </w:rPr>
        <w:t>（文    物）</w:t>
      </w:r>
    </w:p>
    <w:p w:rsidR="0025286D" w:rsidRPr="00AE165D" w:rsidRDefault="0025286D" w:rsidP="0025286D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proofErr w:type="gramStart"/>
      <w:r>
        <w:rPr>
          <w:rFonts w:ascii="宋体" w:hAnsi="宋体" w:cs="宋体" w:hint="eastAsia"/>
          <w:sz w:val="28"/>
          <w:szCs w:val="28"/>
        </w:rPr>
        <w:t>册</w:t>
      </w:r>
      <w:proofErr w:type="gramEnd"/>
    </w:p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  <w:r>
        <w:rPr>
          <w:rFonts w:ascii="方正仿宋_GBK" w:hAnsi="方正仿宋_GBK" w:cs="方正仿宋_GBK" w:hint="eastAsia"/>
          <w:kern w:val="0"/>
        </w:rPr>
        <w:t>藏品登记</w:t>
      </w:r>
      <w:proofErr w:type="gramStart"/>
      <w:r>
        <w:rPr>
          <w:rFonts w:ascii="方正仿宋_GBK" w:hAnsi="方正仿宋_GBK" w:cs="方正仿宋_GBK" w:hint="eastAsia"/>
          <w:kern w:val="0"/>
        </w:rPr>
        <w:t>起迄</w:t>
      </w:r>
      <w:proofErr w:type="gramEnd"/>
      <w:r>
        <w:rPr>
          <w:rFonts w:ascii="方正仿宋_GBK" w:hAnsi="方正仿宋_GBK" w:cs="方正仿宋_GBK" w:hint="eastAsia"/>
          <w:kern w:val="0"/>
        </w:rPr>
        <w:t>号码：自             号至             号</w:t>
      </w:r>
    </w:p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  <w:r>
        <w:rPr>
          <w:rFonts w:ascii="方正仿宋_GBK" w:hAnsi="方正仿宋_GBK" w:cs="方正仿宋_GBK" w:hint="eastAsia"/>
          <w:kern w:val="0"/>
        </w:rPr>
        <w:t>藏品登记</w:t>
      </w:r>
      <w:proofErr w:type="gramStart"/>
      <w:r>
        <w:rPr>
          <w:rFonts w:ascii="方正仿宋_GBK" w:hAnsi="方正仿宋_GBK" w:cs="方正仿宋_GBK" w:hint="eastAsia"/>
          <w:kern w:val="0"/>
        </w:rPr>
        <w:t>起迄</w:t>
      </w:r>
      <w:proofErr w:type="gramEnd"/>
      <w:r>
        <w:rPr>
          <w:rFonts w:ascii="方正仿宋_GBK" w:hAnsi="方正仿宋_GBK" w:cs="方正仿宋_GBK" w:hint="eastAsia"/>
          <w:kern w:val="0"/>
        </w:rPr>
        <w:t>日期：自   年   月   日至   年   月   日</w:t>
      </w:r>
    </w:p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</w:p>
    <w:tbl>
      <w:tblPr>
        <w:tblpPr w:leftFromText="180" w:rightFromText="180" w:vertAnchor="text" w:horzAnchor="page" w:tblpX="6396" w:tblpY="205"/>
        <w:tblOverlap w:val="never"/>
        <w:tblW w:w="0" w:type="auto"/>
        <w:tblLook w:val="04A0" w:firstRow="1" w:lastRow="0" w:firstColumn="1" w:lastColumn="0" w:noHBand="0" w:noVBand="1"/>
      </w:tblPr>
      <w:tblGrid>
        <w:gridCol w:w="1630"/>
        <w:gridCol w:w="3450"/>
      </w:tblGrid>
      <w:tr w:rsidR="0025286D" w:rsidRPr="00144B13" w:rsidTr="00DA23E1">
        <w:tc>
          <w:tcPr>
            <w:tcW w:w="163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登 记 人</w:t>
            </w:r>
          </w:p>
        </w:tc>
        <w:tc>
          <w:tcPr>
            <w:tcW w:w="345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eastAsia="宋体" w:hint="eastAsia"/>
                <w:kern w:val="0"/>
                <w:sz w:val="28"/>
                <w:szCs w:val="28"/>
              </w:rPr>
              <w:t>＿＿＿＿＿＿＿＿＿</w:t>
            </w:r>
          </w:p>
        </w:tc>
      </w:tr>
      <w:tr w:rsidR="0025286D" w:rsidRPr="00144B13" w:rsidTr="00DA23E1">
        <w:tc>
          <w:tcPr>
            <w:tcW w:w="163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保管部门</w:t>
            </w:r>
          </w:p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主 管 人</w:t>
            </w:r>
          </w:p>
        </w:tc>
        <w:tc>
          <w:tcPr>
            <w:tcW w:w="3450" w:type="dxa"/>
            <w:shd w:val="clear" w:color="auto" w:fill="auto"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ind w:firstLineChars="200" w:firstLine="640"/>
              <w:jc w:val="center"/>
              <w:rPr>
                <w:rFonts w:ascii="方正仿宋_GBK" w:hAnsi="方正仿宋_GBK" w:cs="方正仿宋_GBK"/>
                <w:kern w:val="0"/>
              </w:rPr>
            </w:pPr>
          </w:p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eastAsia="宋体" w:hint="eastAsia"/>
                <w:kern w:val="0"/>
                <w:sz w:val="28"/>
                <w:szCs w:val="28"/>
              </w:rPr>
              <w:t>＿＿＿＿＿＿＿＿＿</w:t>
            </w:r>
          </w:p>
        </w:tc>
      </w:tr>
      <w:tr w:rsidR="0025286D" w:rsidRPr="00144B13" w:rsidTr="00DA23E1">
        <w:tc>
          <w:tcPr>
            <w:tcW w:w="163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馆    长</w:t>
            </w:r>
          </w:p>
        </w:tc>
        <w:tc>
          <w:tcPr>
            <w:tcW w:w="345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eastAsia="宋体" w:hint="eastAsia"/>
                <w:kern w:val="0"/>
                <w:sz w:val="28"/>
                <w:szCs w:val="28"/>
              </w:rPr>
              <w:t>＿＿＿＿＿＿＿＿＿</w:t>
            </w:r>
          </w:p>
        </w:tc>
      </w:tr>
    </w:tbl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</w:p>
    <w:p w:rsidR="0025286D" w:rsidRPr="00AE165D" w:rsidRDefault="0025286D" w:rsidP="0025286D">
      <w:pPr>
        <w:rPr>
          <w:rFonts w:ascii="Calibri" w:eastAsia="宋体" w:hAnsi="Calibri"/>
        </w:rPr>
      </w:pPr>
    </w:p>
    <w:p w:rsidR="0025286D" w:rsidRDefault="0025286D" w:rsidP="0025286D"/>
    <w:p w:rsidR="0025286D" w:rsidRDefault="0025286D" w:rsidP="0025286D"/>
    <w:p w:rsidR="0025286D" w:rsidRPr="00AE165D" w:rsidRDefault="0025286D" w:rsidP="0025286D">
      <w:pPr>
        <w:widowControl/>
        <w:shd w:val="clear" w:color="auto" w:fill="FFFFFF"/>
        <w:spacing w:line="560" w:lineRule="exact"/>
        <w:jc w:val="center"/>
        <w:rPr>
          <w:rFonts w:ascii="方正黑体_GBK" w:eastAsia="方正黑体_GBK" w:hAnsi="方正黑体_GBK" w:cs="方正黑体_GBK"/>
          <w:color w:val="000000"/>
        </w:rPr>
      </w:pPr>
      <w:r w:rsidRPr="00AE165D">
        <w:rPr>
          <w:rFonts w:ascii="方正黑体_GBK" w:eastAsia="方正黑体_GBK" w:hAnsi="方正黑体_GBK" w:cs="方正黑体_GBK" w:hint="eastAsia"/>
          <w:color w:val="000000"/>
        </w:rPr>
        <w:lastRenderedPageBreak/>
        <w:t>说  明</w:t>
      </w:r>
    </w:p>
    <w:p w:rsidR="0025286D" w:rsidRPr="0025286D" w:rsidRDefault="0025286D" w:rsidP="0025286D">
      <w:pPr>
        <w:widowControl/>
        <w:shd w:val="clear" w:color="auto" w:fill="FFFFFF"/>
        <w:spacing w:line="560" w:lineRule="exact"/>
        <w:ind w:firstLineChars="210" w:firstLine="672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一、博物馆藏品总登记账，应由专人负责登记、严密保存。</w:t>
      </w:r>
    </w:p>
    <w:p w:rsidR="0025286D" w:rsidRPr="0025286D" w:rsidRDefault="0025286D" w:rsidP="0025286D">
      <w:pPr>
        <w:widowControl/>
        <w:shd w:val="clear" w:color="auto" w:fill="FFFFFF"/>
        <w:spacing w:line="560" w:lineRule="exact"/>
        <w:ind w:firstLineChars="210" w:firstLine="672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二、用不褪色的墨水认真登记，字迹要工整，账面要保持洁净，如有订正、注销，用红墨水划双线，并由登记人在订正处加盖私章。</w:t>
      </w:r>
    </w:p>
    <w:p w:rsidR="0025286D" w:rsidRPr="0025286D" w:rsidRDefault="0025286D" w:rsidP="0025286D">
      <w:pPr>
        <w:widowControl/>
        <w:shd w:val="clear" w:color="auto" w:fill="FFFFFF"/>
        <w:spacing w:line="560" w:lineRule="exact"/>
        <w:ind w:firstLineChars="210" w:firstLine="672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三、“分类号”栏：依据各馆藏品编号状况，填写或不填写。</w:t>
      </w:r>
    </w:p>
    <w:p w:rsidR="0025286D" w:rsidRPr="0025286D" w:rsidRDefault="0025286D" w:rsidP="0025286D">
      <w:pPr>
        <w:widowControl/>
        <w:shd w:val="clear" w:color="auto" w:fill="FFFFFF"/>
        <w:spacing w:line="560" w:lineRule="exact"/>
        <w:ind w:firstLineChars="210" w:firstLine="672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四、“时代栏”：历史文物写文化期或朝代，有具体年月的应写明。近、现代革命文物写公元，具体年月不明的写历史时期。社会主义革命和社会主义建设时期的文物要写明具体年、月。</w:t>
      </w:r>
    </w:p>
    <w:p w:rsidR="0025286D" w:rsidRPr="0025286D" w:rsidRDefault="0025286D" w:rsidP="0025286D">
      <w:pPr>
        <w:widowControl/>
        <w:shd w:val="clear" w:color="auto" w:fill="FFFFFF"/>
        <w:spacing w:line="560" w:lineRule="exact"/>
        <w:ind w:firstLineChars="210" w:firstLine="672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五、“数量”栏：分“件数”和“实际数量”。单件藏品只填“件数”栏；成组〔套、付、双、串……〕藏品，除仍按一件计算填入“件数”栏外，还应在“实际数量”栏内填上实有数。但博物馆藏品数量的统计，应以“件数”栏的数字为准。</w:t>
      </w:r>
    </w:p>
    <w:p w:rsidR="0025286D" w:rsidRPr="0025286D" w:rsidRDefault="0025286D" w:rsidP="0025286D">
      <w:pPr>
        <w:widowControl/>
        <w:shd w:val="clear" w:color="auto" w:fill="FFFFFF"/>
        <w:spacing w:line="560" w:lineRule="exact"/>
        <w:ind w:firstLineChars="210" w:firstLine="672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六、“尺寸·重量”栏：一律依据</w:t>
      </w:r>
      <w:r w:rsidRPr="0025286D">
        <w:rPr>
          <w:kern w:val="0"/>
        </w:rPr>
        <w:t>1959</w:t>
      </w:r>
      <w:r w:rsidRPr="0025286D">
        <w:rPr>
          <w:kern w:val="0"/>
        </w:rPr>
        <w:t>年</w:t>
      </w:r>
      <w:r w:rsidRPr="0025286D">
        <w:rPr>
          <w:kern w:val="0"/>
        </w:rPr>
        <w:t>6</w:t>
      </w:r>
      <w:r w:rsidRPr="0025286D">
        <w:rPr>
          <w:kern w:val="0"/>
        </w:rPr>
        <w:t>月</w:t>
      </w:r>
      <w:r w:rsidRPr="0025286D">
        <w:rPr>
          <w:kern w:val="0"/>
        </w:rPr>
        <w:t>25</w:t>
      </w:r>
      <w:r w:rsidRPr="0025286D">
        <w:rPr>
          <w:kern w:val="0"/>
        </w:rPr>
        <w:t>日</w:t>
      </w:r>
      <w:r w:rsidRPr="0025286D">
        <w:rPr>
          <w:rFonts w:ascii="方正仿宋_GBK" w:hAnsi="仿宋" w:cs="方正仿宋_GBK" w:hint="eastAsia"/>
          <w:kern w:val="0"/>
        </w:rPr>
        <w:t>国务院命令公布的《统一公制计量单位中文名称方案》计算。</w:t>
      </w:r>
    </w:p>
    <w:p w:rsidR="0025286D" w:rsidRPr="0025286D" w:rsidRDefault="0025286D" w:rsidP="0025286D">
      <w:pPr>
        <w:widowControl/>
        <w:shd w:val="clear" w:color="auto" w:fill="FFFFFF"/>
        <w:spacing w:line="560" w:lineRule="exact"/>
        <w:ind w:firstLineChars="210" w:firstLine="672"/>
        <w:rPr>
          <w:rFonts w:ascii="方正仿宋_GBK" w:hAnsi="仿宋" w:cs="方正仿宋_GBK"/>
          <w:kern w:val="0"/>
        </w:rPr>
      </w:pPr>
      <w:r>
        <w:rPr>
          <w:rFonts w:ascii="方正仿宋_GBK" w:hAnsi="仿宋" w:cs="方正仿宋_GBK" w:hint="eastAsia"/>
          <w:kern w:val="0"/>
        </w:rPr>
        <w:t>七、“来源”栏：</w:t>
      </w:r>
      <w:proofErr w:type="gramStart"/>
      <w:r>
        <w:rPr>
          <w:rFonts w:ascii="方正仿宋_GBK" w:hAnsi="仿宋" w:cs="方正仿宋_GBK" w:hint="eastAsia"/>
          <w:kern w:val="0"/>
        </w:rPr>
        <w:t>写直接</w:t>
      </w:r>
      <w:proofErr w:type="gramEnd"/>
      <w:r>
        <w:rPr>
          <w:rFonts w:ascii="方正仿宋_GBK" w:hAnsi="仿宋" w:cs="方正仿宋_GBK" w:hint="eastAsia"/>
          <w:kern w:val="0"/>
        </w:rPr>
        <w:t>来自的单位或人，并注明“发掘”“收购”“拨交”“交换”“捐赠”</w:t>
      </w:r>
      <w:r w:rsidRPr="0025286D">
        <w:rPr>
          <w:rFonts w:ascii="方正仿宋_GBK" w:hAnsi="仿宋" w:cs="方正仿宋_GBK" w:hint="eastAsia"/>
          <w:kern w:val="0"/>
        </w:rPr>
        <w:t>“旧藏”等有关字样。出土文物要写清楚出土时间、地点和发掘单位。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"/>
        <w:gridCol w:w="571"/>
        <w:gridCol w:w="587"/>
        <w:gridCol w:w="426"/>
        <w:gridCol w:w="1070"/>
        <w:gridCol w:w="76"/>
        <w:gridCol w:w="1164"/>
        <w:gridCol w:w="679"/>
        <w:gridCol w:w="1107"/>
        <w:gridCol w:w="1452"/>
        <w:gridCol w:w="760"/>
        <w:gridCol w:w="459"/>
        <w:gridCol w:w="1224"/>
        <w:gridCol w:w="526"/>
        <w:gridCol w:w="713"/>
        <w:gridCol w:w="391"/>
        <w:gridCol w:w="1110"/>
        <w:gridCol w:w="15"/>
      </w:tblGrid>
      <w:tr w:rsidR="0025286D" w:rsidTr="00DA23E1">
        <w:trPr>
          <w:trHeight w:val="469"/>
        </w:trPr>
        <w:tc>
          <w:tcPr>
            <w:tcW w:w="6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lastRenderedPageBreak/>
              <w:t>登记日期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总登记号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分类号</w:t>
            </w:r>
          </w:p>
        </w:tc>
        <w:tc>
          <w:tcPr>
            <w:tcW w:w="125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时代</w:t>
            </w:r>
          </w:p>
        </w:tc>
        <w:tc>
          <w:tcPr>
            <w:tcW w:w="15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数     量</w:t>
            </w:r>
          </w:p>
        </w:tc>
      </w:tr>
      <w:tr w:rsidR="0025286D" w:rsidTr="00DA23E1">
        <w:trPr>
          <w:trHeight w:val="633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年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日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件数</w:t>
            </w: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实际数量</w:t>
            </w: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trHeight w:val="28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624"/>
        </w:trPr>
        <w:tc>
          <w:tcPr>
            <w:tcW w:w="85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lastRenderedPageBreak/>
              <w:t>尺寸·重量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质地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proofErr w:type="gramStart"/>
            <w:r w:rsidRPr="00AE165D">
              <w:rPr>
                <w:rFonts w:ascii="方正仿宋_GBK" w:hAnsi="方正仿宋_GBK" w:cs="方正仿宋_GBK" w:hint="eastAsia"/>
                <w:color w:val="000000"/>
              </w:rPr>
              <w:t>完残情况</w:t>
            </w:r>
            <w:proofErr w:type="gramEnd"/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来源</w:t>
            </w:r>
          </w:p>
        </w:tc>
        <w:tc>
          <w:tcPr>
            <w:tcW w:w="8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入馆凭证号</w:t>
            </w:r>
          </w:p>
        </w:tc>
        <w:tc>
          <w:tcPr>
            <w:tcW w:w="85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注销凭证号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级别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备注</w:t>
            </w:r>
          </w:p>
        </w:tc>
      </w:tr>
      <w:tr w:rsidR="0025286D" w:rsidTr="00DA23E1">
        <w:trPr>
          <w:gridAfter w:val="1"/>
          <w:wAfter w:w="6" w:type="pct"/>
          <w:trHeight w:val="913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285"/>
        </w:trPr>
        <w:tc>
          <w:tcPr>
            <w:tcW w:w="8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285"/>
        </w:trPr>
        <w:tc>
          <w:tcPr>
            <w:tcW w:w="8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285"/>
        </w:trPr>
        <w:tc>
          <w:tcPr>
            <w:tcW w:w="8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285"/>
        </w:trPr>
        <w:tc>
          <w:tcPr>
            <w:tcW w:w="8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285"/>
        </w:trPr>
        <w:tc>
          <w:tcPr>
            <w:tcW w:w="8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285"/>
        </w:trPr>
        <w:tc>
          <w:tcPr>
            <w:tcW w:w="8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285"/>
        </w:trPr>
        <w:tc>
          <w:tcPr>
            <w:tcW w:w="8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285"/>
        </w:trPr>
        <w:tc>
          <w:tcPr>
            <w:tcW w:w="8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285"/>
        </w:trPr>
        <w:tc>
          <w:tcPr>
            <w:tcW w:w="8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285"/>
        </w:trPr>
        <w:tc>
          <w:tcPr>
            <w:tcW w:w="8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DA23E1">
        <w:trPr>
          <w:gridAfter w:val="1"/>
          <w:wAfter w:w="6" w:type="pct"/>
          <w:trHeight w:val="285"/>
        </w:trPr>
        <w:tc>
          <w:tcPr>
            <w:tcW w:w="8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</w:tbl>
    <w:p w:rsidR="0025286D" w:rsidRPr="00AE165D" w:rsidRDefault="0025286D" w:rsidP="0025286D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25286D" w:rsidRDefault="0025286D" w:rsidP="0025286D">
      <w:pPr>
        <w:widowControl/>
        <w:shd w:val="clear" w:color="auto" w:fill="FFFFFF"/>
        <w:spacing w:line="580" w:lineRule="exact"/>
        <w:jc w:val="center"/>
        <w:rPr>
          <w:rFonts w:ascii="方正黑体_GBK" w:eastAsia="方正黑体_GBK" w:hAnsi="方正黑体_GBK" w:cs="方正黑体_GBK"/>
          <w:color w:val="000000"/>
        </w:rPr>
      </w:pPr>
      <w:r w:rsidRPr="00AE165D">
        <w:rPr>
          <w:rFonts w:ascii="方正黑体_GBK" w:eastAsia="方正黑体_GBK" w:hAnsi="方正黑体_GBK" w:cs="方正黑体_GBK" w:hint="eastAsia"/>
          <w:color w:val="000000"/>
        </w:rPr>
        <w:lastRenderedPageBreak/>
        <w:t>馆藏文物总登记账登记说明</w:t>
      </w:r>
    </w:p>
    <w:p w:rsidR="0025286D" w:rsidRPr="00AE165D" w:rsidRDefault="0025286D" w:rsidP="0025286D">
      <w:pPr>
        <w:widowControl/>
        <w:shd w:val="clear" w:color="auto" w:fill="FFFFFF"/>
        <w:spacing w:line="580" w:lineRule="exact"/>
        <w:jc w:val="center"/>
        <w:rPr>
          <w:rFonts w:ascii="方正黑体_GBK" w:eastAsia="方正黑体_GBK" w:hAnsi="方正黑体_GBK" w:cs="方正黑体_GBK"/>
          <w:color w:val="000000"/>
        </w:rPr>
      </w:pPr>
    </w:p>
    <w:p w:rsidR="0025286D" w:rsidRPr="0025286D" w:rsidRDefault="0025286D" w:rsidP="0025286D">
      <w:pPr>
        <w:widowControl/>
        <w:shd w:val="clear" w:color="auto" w:fill="FFFFFF"/>
        <w:spacing w:line="580" w:lineRule="exact"/>
        <w:ind w:firstLineChars="196" w:firstLine="627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一、馆藏文物总登记账是国家的重要文化财产账，应由专人负责登记和严密保管。</w:t>
      </w:r>
    </w:p>
    <w:p w:rsidR="0025286D" w:rsidRPr="0025286D" w:rsidRDefault="0025286D" w:rsidP="0025286D">
      <w:pPr>
        <w:widowControl/>
        <w:shd w:val="clear" w:color="auto" w:fill="FFFFFF"/>
        <w:spacing w:line="580" w:lineRule="exact"/>
        <w:ind w:firstLineChars="196" w:firstLine="627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二、馆藏文物总登记账应将各文物保藏单位的全部藏品登记入内，不得遗漏和</w:t>
      </w:r>
      <w:proofErr w:type="gramStart"/>
      <w:r w:rsidRPr="0025286D">
        <w:rPr>
          <w:rFonts w:ascii="方正仿宋_GBK" w:hAnsi="仿宋" w:cs="方正仿宋_GBK" w:hint="eastAsia"/>
          <w:kern w:val="0"/>
        </w:rPr>
        <w:t>建另账</w:t>
      </w:r>
      <w:proofErr w:type="gramEnd"/>
      <w:r w:rsidRPr="0025286D">
        <w:rPr>
          <w:rFonts w:ascii="方正仿宋_GBK" w:hAnsi="仿宋" w:cs="方正仿宋_GBK" w:hint="eastAsia"/>
          <w:kern w:val="0"/>
        </w:rPr>
        <w:t>。</w:t>
      </w:r>
    </w:p>
    <w:p w:rsidR="0025286D" w:rsidRPr="0025286D" w:rsidRDefault="0025286D" w:rsidP="0025286D">
      <w:pPr>
        <w:widowControl/>
        <w:shd w:val="clear" w:color="auto" w:fill="FFFFFF"/>
        <w:spacing w:line="580" w:lineRule="exact"/>
        <w:ind w:firstLineChars="196" w:firstLine="627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三、馆藏文物总登记账保管人员不得兼管文物藏品和馆藏文物分类账。</w:t>
      </w:r>
    </w:p>
    <w:p w:rsidR="0025286D" w:rsidRPr="0025286D" w:rsidRDefault="0025286D" w:rsidP="0025286D">
      <w:pPr>
        <w:widowControl/>
        <w:shd w:val="clear" w:color="auto" w:fill="FFFFFF"/>
        <w:spacing w:line="580" w:lineRule="exact"/>
        <w:ind w:firstLineChars="196" w:firstLine="627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四、馆藏文物总登记账不得任凭撕毁和涂改，如有订正，应依据有关批准手续，在订正</w:t>
      </w:r>
      <w:proofErr w:type="gramStart"/>
      <w:r w:rsidRPr="0025286D">
        <w:rPr>
          <w:rFonts w:ascii="方正仿宋_GBK" w:hAnsi="仿宋" w:cs="方正仿宋_GBK" w:hint="eastAsia"/>
          <w:kern w:val="0"/>
        </w:rPr>
        <w:t>处划双红</w:t>
      </w:r>
      <w:proofErr w:type="gramEnd"/>
      <w:r w:rsidRPr="0025286D">
        <w:rPr>
          <w:rFonts w:ascii="方正仿宋_GBK" w:hAnsi="仿宋" w:cs="方正仿宋_GBK" w:hint="eastAsia"/>
          <w:kern w:val="0"/>
        </w:rPr>
        <w:t>线并由登记人加盖印鉴。</w:t>
      </w:r>
    </w:p>
    <w:p w:rsidR="0025286D" w:rsidRPr="0025286D" w:rsidRDefault="0025286D" w:rsidP="0025286D">
      <w:pPr>
        <w:widowControl/>
        <w:shd w:val="clear" w:color="auto" w:fill="FFFFFF"/>
        <w:spacing w:line="580" w:lineRule="exact"/>
        <w:ind w:firstLineChars="196" w:firstLine="627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五、馆藏文物总登记账作为馆藏文物保护管理工作的重要档案，需实行上报备案制度。年度数量变化及缘由实行年末统计上报备案说明制度。</w:t>
      </w:r>
    </w:p>
    <w:p w:rsidR="0025286D" w:rsidRPr="0025286D" w:rsidRDefault="0025286D" w:rsidP="0025286D">
      <w:pPr>
        <w:widowControl/>
        <w:shd w:val="clear" w:color="auto" w:fill="FFFFFF"/>
        <w:spacing w:line="580" w:lineRule="exact"/>
        <w:ind w:firstLineChars="196" w:firstLine="627"/>
        <w:rPr>
          <w:rFonts w:ascii="方正仿宋_GBK" w:hAnsi="仿宋" w:cs="方正仿宋_GBK"/>
          <w:kern w:val="0"/>
        </w:rPr>
      </w:pPr>
      <w:r w:rsidRPr="0025286D">
        <w:rPr>
          <w:rFonts w:ascii="方正仿宋_GBK" w:hAnsi="仿宋" w:cs="方正仿宋_GBK" w:hint="eastAsia"/>
          <w:kern w:val="0"/>
        </w:rPr>
        <w:t>六、馆藏文物总账的登记方法，依据国家文物</w:t>
      </w:r>
      <w:r w:rsidRPr="0025286D">
        <w:rPr>
          <w:kern w:val="0"/>
        </w:rPr>
        <w:t>局</w:t>
      </w:r>
      <w:r w:rsidRPr="0025286D">
        <w:rPr>
          <w:kern w:val="0"/>
        </w:rPr>
        <w:t>WW/T0017-2013</w:t>
      </w:r>
      <w:r w:rsidRPr="0025286D">
        <w:rPr>
          <w:kern w:val="0"/>
        </w:rPr>
        <w:t>《馆藏文物登录规范》、</w:t>
      </w:r>
      <w:r w:rsidRPr="0025286D">
        <w:rPr>
          <w:kern w:val="0"/>
        </w:rPr>
        <w:t>WW/T0020-2008</w:t>
      </w:r>
      <w:r w:rsidRPr="0025286D">
        <w:rPr>
          <w:kern w:val="0"/>
        </w:rPr>
        <w:t>《文物藏品档案</w:t>
      </w:r>
      <w:r w:rsidRPr="0025286D">
        <w:rPr>
          <w:rFonts w:ascii="方正仿宋_GBK" w:hAnsi="仿宋" w:cs="方正仿宋_GBK" w:hint="eastAsia"/>
          <w:kern w:val="0"/>
        </w:rPr>
        <w:t>规范》的具体要求填写。</w:t>
      </w:r>
    </w:p>
    <w:p w:rsidR="0025286D" w:rsidRPr="00AE165D" w:rsidRDefault="0025286D" w:rsidP="0025286D">
      <w:pPr>
        <w:widowControl/>
        <w:shd w:val="clear" w:color="auto" w:fill="FFFFFF"/>
        <w:spacing w:line="580" w:lineRule="exact"/>
        <w:rPr>
          <w:color w:val="000000"/>
        </w:rPr>
      </w:pPr>
    </w:p>
    <w:p w:rsidR="0025286D" w:rsidRPr="00AE165D" w:rsidRDefault="0025286D" w:rsidP="0025286D">
      <w:pPr>
        <w:widowControl/>
        <w:shd w:val="clear" w:color="auto" w:fill="FFFFFF"/>
        <w:spacing w:line="580" w:lineRule="exact"/>
        <w:rPr>
          <w:color w:val="000000"/>
        </w:rPr>
      </w:pPr>
    </w:p>
    <w:p w:rsidR="0025286D" w:rsidRPr="00AE165D" w:rsidRDefault="0025286D" w:rsidP="0025286D">
      <w:pPr>
        <w:widowControl/>
        <w:shd w:val="clear" w:color="auto" w:fill="FFFFFF"/>
        <w:spacing w:line="580" w:lineRule="exact"/>
        <w:rPr>
          <w:color w:val="000000"/>
        </w:rPr>
      </w:pPr>
    </w:p>
    <w:p w:rsidR="0025286D" w:rsidRPr="00AE165D" w:rsidRDefault="0025286D" w:rsidP="0025286D">
      <w:pPr>
        <w:widowControl/>
        <w:shd w:val="clear" w:color="auto" w:fill="FFFFFF"/>
        <w:spacing w:line="580" w:lineRule="exact"/>
        <w:rPr>
          <w:color w:val="000000"/>
        </w:rPr>
      </w:pPr>
      <w:r w:rsidRPr="00AE165D">
        <w:rPr>
          <w:rFonts w:ascii="方正黑体_GBK" w:eastAsia="方正黑体_GBK" w:hAnsi="方正黑体_GBK" w:cs="方正黑体_GBK" w:hint="eastAsia"/>
          <w:color w:val="000000"/>
        </w:rPr>
        <w:lastRenderedPageBreak/>
        <w:t>附件2</w:t>
      </w:r>
    </w:p>
    <w:p w:rsidR="0025286D" w:rsidRPr="00AE165D" w:rsidRDefault="0025286D" w:rsidP="0025286D">
      <w:pPr>
        <w:widowControl/>
        <w:shd w:val="clear" w:color="auto" w:fill="FFFFFF"/>
        <w:spacing w:line="580" w:lineRule="exact"/>
        <w:jc w:val="center"/>
        <w:rPr>
          <w:rFonts w:ascii="方正黑体_GBK" w:eastAsia="方正黑体_GBK" w:hAnsi="方正黑体_GBK" w:cs="方正黑体_GBK"/>
          <w:color w:val="000000"/>
        </w:rPr>
      </w:pPr>
    </w:p>
    <w:p w:rsidR="0025286D" w:rsidRPr="00845547" w:rsidRDefault="0025286D" w:rsidP="0025286D">
      <w:pPr>
        <w:jc w:val="center"/>
        <w:rPr>
          <w:rFonts w:ascii="方正小标宋_GBK" w:eastAsia="方正小标宋_GBK" w:hAnsi="方正小标宋_GBK"/>
          <w:sz w:val="44"/>
        </w:rPr>
      </w:pPr>
      <w:r w:rsidRPr="00845547">
        <w:rPr>
          <w:rFonts w:ascii="方正小标宋_GBK" w:eastAsia="方正小标宋_GBK" w:hAnsi="方正小标宋_GBK" w:cs="方正黑体_GBK" w:hint="eastAsia"/>
          <w:color w:val="000000"/>
          <w:sz w:val="44"/>
        </w:rPr>
        <w:t>备查簿/台账</w:t>
      </w:r>
    </w:p>
    <w:p w:rsidR="0025286D" w:rsidRDefault="0025286D" w:rsidP="0025286D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proofErr w:type="gramStart"/>
      <w:r>
        <w:rPr>
          <w:rFonts w:ascii="宋体" w:hAnsi="宋体" w:cs="宋体" w:hint="eastAsia"/>
          <w:sz w:val="28"/>
          <w:szCs w:val="28"/>
        </w:rPr>
        <w:t>册</w:t>
      </w:r>
      <w:proofErr w:type="gramEnd"/>
    </w:p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  <w:r>
        <w:rPr>
          <w:rFonts w:ascii="方正仿宋_GBK" w:hAnsi="方正仿宋_GBK" w:cs="方正仿宋_GBK" w:hint="eastAsia"/>
          <w:kern w:val="0"/>
        </w:rPr>
        <w:t>藏品登记</w:t>
      </w:r>
      <w:proofErr w:type="gramStart"/>
      <w:r>
        <w:rPr>
          <w:rFonts w:ascii="方正仿宋_GBK" w:hAnsi="方正仿宋_GBK" w:cs="方正仿宋_GBK" w:hint="eastAsia"/>
          <w:kern w:val="0"/>
        </w:rPr>
        <w:t>起迄</w:t>
      </w:r>
      <w:proofErr w:type="gramEnd"/>
      <w:r>
        <w:rPr>
          <w:rFonts w:ascii="方正仿宋_GBK" w:hAnsi="方正仿宋_GBK" w:cs="方正仿宋_GBK" w:hint="eastAsia"/>
          <w:kern w:val="0"/>
        </w:rPr>
        <w:t>号码：自             号至             号</w:t>
      </w:r>
    </w:p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  <w:r>
        <w:rPr>
          <w:rFonts w:ascii="方正仿宋_GBK" w:hAnsi="方正仿宋_GBK" w:cs="方正仿宋_GBK" w:hint="eastAsia"/>
          <w:kern w:val="0"/>
        </w:rPr>
        <w:t>藏品登记</w:t>
      </w:r>
      <w:proofErr w:type="gramStart"/>
      <w:r>
        <w:rPr>
          <w:rFonts w:ascii="方正仿宋_GBK" w:hAnsi="方正仿宋_GBK" w:cs="方正仿宋_GBK" w:hint="eastAsia"/>
          <w:kern w:val="0"/>
        </w:rPr>
        <w:t>起迄</w:t>
      </w:r>
      <w:proofErr w:type="gramEnd"/>
      <w:r>
        <w:rPr>
          <w:rFonts w:ascii="方正仿宋_GBK" w:hAnsi="方正仿宋_GBK" w:cs="方正仿宋_GBK" w:hint="eastAsia"/>
          <w:kern w:val="0"/>
        </w:rPr>
        <w:t>日期：自   年   月   日至   年   月   日</w:t>
      </w:r>
    </w:p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</w:p>
    <w:tbl>
      <w:tblPr>
        <w:tblpPr w:leftFromText="180" w:rightFromText="180" w:vertAnchor="text" w:horzAnchor="page" w:tblpX="6396" w:tblpY="205"/>
        <w:tblOverlap w:val="never"/>
        <w:tblW w:w="0" w:type="auto"/>
        <w:tblLook w:val="04A0" w:firstRow="1" w:lastRow="0" w:firstColumn="1" w:lastColumn="0" w:noHBand="0" w:noVBand="1"/>
      </w:tblPr>
      <w:tblGrid>
        <w:gridCol w:w="1630"/>
        <w:gridCol w:w="3450"/>
      </w:tblGrid>
      <w:tr w:rsidR="0025286D" w:rsidRPr="00144B13" w:rsidTr="00DA23E1">
        <w:tc>
          <w:tcPr>
            <w:tcW w:w="163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登 记 人</w:t>
            </w:r>
          </w:p>
        </w:tc>
        <w:tc>
          <w:tcPr>
            <w:tcW w:w="345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eastAsia="宋体" w:hint="eastAsia"/>
                <w:kern w:val="0"/>
                <w:sz w:val="28"/>
                <w:szCs w:val="28"/>
              </w:rPr>
              <w:t>＿＿＿＿＿＿＿＿＿</w:t>
            </w:r>
          </w:p>
        </w:tc>
      </w:tr>
      <w:tr w:rsidR="0025286D" w:rsidRPr="00144B13" w:rsidTr="00DA23E1">
        <w:tc>
          <w:tcPr>
            <w:tcW w:w="163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保管部门</w:t>
            </w:r>
          </w:p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主 管 人</w:t>
            </w:r>
          </w:p>
        </w:tc>
        <w:tc>
          <w:tcPr>
            <w:tcW w:w="3450" w:type="dxa"/>
            <w:shd w:val="clear" w:color="auto" w:fill="auto"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ind w:firstLineChars="200" w:firstLine="640"/>
              <w:jc w:val="center"/>
              <w:rPr>
                <w:rFonts w:ascii="方正仿宋_GBK" w:hAnsi="方正仿宋_GBK" w:cs="方正仿宋_GBK"/>
                <w:kern w:val="0"/>
              </w:rPr>
            </w:pPr>
          </w:p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eastAsia="宋体" w:hint="eastAsia"/>
                <w:kern w:val="0"/>
                <w:sz w:val="28"/>
                <w:szCs w:val="28"/>
              </w:rPr>
              <w:t>＿＿＿＿＿＿＿＿＿</w:t>
            </w:r>
          </w:p>
        </w:tc>
      </w:tr>
      <w:tr w:rsidR="0025286D" w:rsidRPr="00144B13" w:rsidTr="00DA23E1">
        <w:tc>
          <w:tcPr>
            <w:tcW w:w="163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ascii="方正仿宋_GBK" w:hAnsi="方正仿宋_GBK" w:cs="方正仿宋_GBK" w:hint="eastAsia"/>
                <w:kern w:val="0"/>
              </w:rPr>
              <w:t>馆    长</w:t>
            </w:r>
          </w:p>
        </w:tc>
        <w:tc>
          <w:tcPr>
            <w:tcW w:w="3450" w:type="dxa"/>
            <w:shd w:val="clear" w:color="auto" w:fill="auto"/>
            <w:hideMark/>
          </w:tcPr>
          <w:p w:rsidR="0025286D" w:rsidRPr="00144B13" w:rsidRDefault="0025286D" w:rsidP="00DA23E1">
            <w:pPr>
              <w:widowControl/>
              <w:shd w:val="clear" w:color="auto" w:fill="FFFFFF"/>
              <w:spacing w:line="580" w:lineRule="exact"/>
              <w:rPr>
                <w:rFonts w:ascii="方正仿宋_GBK" w:hAnsi="方正仿宋_GBK" w:cs="方正仿宋_GBK"/>
                <w:kern w:val="0"/>
              </w:rPr>
            </w:pPr>
            <w:r w:rsidRPr="00144B13">
              <w:rPr>
                <w:rFonts w:eastAsia="宋体" w:hint="eastAsia"/>
                <w:kern w:val="0"/>
                <w:sz w:val="28"/>
                <w:szCs w:val="28"/>
              </w:rPr>
              <w:t>＿＿＿＿＿＿＿＿＿</w:t>
            </w:r>
          </w:p>
        </w:tc>
      </w:tr>
    </w:tbl>
    <w:p w:rsidR="0025286D" w:rsidRDefault="0025286D" w:rsidP="0025286D">
      <w:pPr>
        <w:widowControl/>
        <w:shd w:val="clear" w:color="auto" w:fill="FFFFFF"/>
        <w:spacing w:line="580" w:lineRule="exact"/>
        <w:ind w:firstLineChars="200" w:firstLine="640"/>
        <w:jc w:val="center"/>
        <w:rPr>
          <w:rFonts w:ascii="方正仿宋_GBK" w:hAnsi="方正仿宋_GBK" w:cs="方正仿宋_GBK"/>
          <w:kern w:val="0"/>
        </w:rPr>
      </w:pPr>
    </w:p>
    <w:p w:rsidR="0025286D" w:rsidRPr="00AE165D" w:rsidRDefault="0025286D" w:rsidP="0025286D">
      <w:pPr>
        <w:rPr>
          <w:rFonts w:ascii="Calibri" w:eastAsia="宋体" w:hAnsi="Calibri"/>
        </w:rPr>
      </w:pPr>
    </w:p>
    <w:p w:rsidR="0025286D" w:rsidRDefault="0025286D" w:rsidP="0025286D"/>
    <w:p w:rsidR="0025286D" w:rsidRDefault="0025286D" w:rsidP="0025286D"/>
    <w:p w:rsidR="0025286D" w:rsidRDefault="0025286D" w:rsidP="0025286D">
      <w:pPr>
        <w:spacing w:line="360" w:lineRule="auto"/>
        <w:jc w:val="center"/>
        <w:rPr>
          <w:b/>
          <w:bCs/>
          <w:sz w:val="24"/>
          <w:szCs w:val="24"/>
        </w:rPr>
      </w:pPr>
    </w:p>
    <w:p w:rsidR="0025286D" w:rsidRDefault="0025286D" w:rsidP="0025286D">
      <w:pPr>
        <w:spacing w:line="360" w:lineRule="auto"/>
        <w:jc w:val="center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说  明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lastRenderedPageBreak/>
        <w:t>备查簿/台账，应由专人负责登记、严密保存。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“分类号”栏：依据各馆藏品编号状况，填写或不填写。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“时代”栏：历史文物写文化期或朝代，有具体年月的应写明。近、现代革命文物写公元，具体年月不明的写历史时期。社会主义革命和社会主义建设时期的文物要写明具体年、月。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“数量”栏：分“件数”和“实际数量”。单件藏品只填“件数”栏；成组〔套、付、双、串……〕藏品，除仍按一件计算填入“件数”栏外，还应在“实际数量”栏内填上实有数。但博物馆藏品数量的统计，应以“件数”栏的数字为准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“尺寸·重量”栏：一律依据1959年6月25日国务院命令公布的《统一公制计量单位中文名称方案》计算。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“来源”栏：</w:t>
      </w:r>
      <w:proofErr w:type="gramStart"/>
      <w:r>
        <w:rPr>
          <w:rFonts w:ascii="仿宋" w:eastAsia="仿宋" w:hAnsi="仿宋" w:cs="方正仿宋_GBK" w:hint="eastAsia"/>
          <w:kern w:val="0"/>
        </w:rPr>
        <w:t>写直接</w:t>
      </w:r>
      <w:proofErr w:type="gramEnd"/>
      <w:r>
        <w:rPr>
          <w:rFonts w:ascii="仿宋" w:eastAsia="仿宋" w:hAnsi="仿宋" w:cs="方正仿宋_GBK" w:hint="eastAsia"/>
          <w:kern w:val="0"/>
        </w:rPr>
        <w:t>来自的单位或人，并注明“发掘”“收购”“拨交”“交换”“捐赠”“旧藏”等有关字样。出土文物要写清楚出土时间、地点和发掘单位。</w:t>
      </w:r>
    </w:p>
    <w:p w:rsidR="0025286D" w:rsidRDefault="0025286D" w:rsidP="008F074E">
      <w:pPr>
        <w:numPr>
          <w:ilvl w:val="0"/>
          <w:numId w:val="1"/>
        </w:numPr>
        <w:spacing w:line="580" w:lineRule="exact"/>
        <w:ind w:firstLineChars="201" w:firstLine="643"/>
        <w:rPr>
          <w:rFonts w:ascii="仿宋" w:eastAsia="仿宋" w:hAnsi="仿宋" w:cs="方正仿宋_GBK"/>
          <w:kern w:val="0"/>
        </w:rPr>
      </w:pPr>
      <w:r>
        <w:rPr>
          <w:rFonts w:ascii="仿宋" w:eastAsia="仿宋" w:hAnsi="仿宋" w:cs="方正仿宋_GBK" w:hint="eastAsia"/>
          <w:kern w:val="0"/>
        </w:rPr>
        <w:t>各单位还可在该表基础上自行增加管理需要的信息内容。</w:t>
      </w:r>
    </w:p>
    <w:p w:rsidR="00814572" w:rsidRDefault="00814572" w:rsidP="00814572">
      <w:pPr>
        <w:spacing w:line="580" w:lineRule="exact"/>
        <w:ind w:left="643"/>
        <w:rPr>
          <w:rFonts w:ascii="仿宋" w:eastAsia="仿宋" w:hAnsi="仿宋" w:cs="方正仿宋_GBK" w:hint="eastAsia"/>
          <w:kern w:val="0"/>
        </w:rPr>
      </w:pPr>
    </w:p>
    <w:tbl>
      <w:tblPr>
        <w:tblW w:w="4996" w:type="pct"/>
        <w:tblLook w:val="04A0" w:firstRow="1" w:lastRow="0" w:firstColumn="1" w:lastColumn="0" w:noHBand="0" w:noVBand="1"/>
      </w:tblPr>
      <w:tblGrid>
        <w:gridCol w:w="856"/>
        <w:gridCol w:w="864"/>
        <w:gridCol w:w="876"/>
        <w:gridCol w:w="1089"/>
        <w:gridCol w:w="1200"/>
        <w:gridCol w:w="36"/>
        <w:gridCol w:w="2250"/>
        <w:gridCol w:w="1161"/>
        <w:gridCol w:w="57"/>
        <w:gridCol w:w="1177"/>
        <w:gridCol w:w="41"/>
        <w:gridCol w:w="1218"/>
        <w:gridCol w:w="2102"/>
        <w:gridCol w:w="34"/>
      </w:tblGrid>
      <w:tr w:rsidR="0025286D" w:rsidTr="004A281A">
        <w:trPr>
          <w:trHeight w:val="20"/>
        </w:trPr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lastRenderedPageBreak/>
              <w:t>登记日期</w:t>
            </w:r>
          </w:p>
        </w:tc>
        <w:tc>
          <w:tcPr>
            <w:tcW w:w="8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</w:rPr>
              <w:t>编号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时代</w:t>
            </w:r>
          </w:p>
        </w:tc>
        <w:tc>
          <w:tcPr>
            <w:tcW w:w="17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数     量</w:t>
            </w: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月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日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件数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lang w:bidi="ar"/>
              </w:rPr>
              <w:t>实际数量</w:t>
            </w: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Default="0025286D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4A281A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4A281A" w:rsidTr="004A281A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281A" w:rsidRDefault="004A281A" w:rsidP="00DA23E1">
            <w:pPr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579"/>
        </w:trPr>
        <w:tc>
          <w:tcPr>
            <w:tcW w:w="142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lastRenderedPageBreak/>
              <w:t>尺寸</w:t>
            </w:r>
          </w:p>
        </w:tc>
        <w:tc>
          <w:tcPr>
            <w:tcW w:w="47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质地</w:t>
            </w:r>
          </w:p>
        </w:tc>
        <w:tc>
          <w:tcPr>
            <w:tcW w:w="131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proofErr w:type="gramStart"/>
            <w:r w:rsidRPr="00AE165D">
              <w:rPr>
                <w:rFonts w:ascii="方正仿宋_GBK" w:hAnsi="方正仿宋_GBK" w:cs="方正仿宋_GBK" w:hint="eastAsia"/>
                <w:color w:val="000000"/>
              </w:rPr>
              <w:t>完残情况</w:t>
            </w:r>
            <w:proofErr w:type="gramEnd"/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来源</w:t>
            </w:r>
          </w:p>
        </w:tc>
        <w:tc>
          <w:tcPr>
            <w:tcW w:w="12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  <w:r w:rsidRPr="00AE165D">
              <w:rPr>
                <w:rFonts w:ascii="方正仿宋_GBK" w:hAnsi="方正仿宋_GBK" w:cs="方正仿宋_GBK" w:hint="eastAsia"/>
                <w:color w:val="000000"/>
              </w:rPr>
              <w:t>备注</w:t>
            </w:r>
          </w:p>
        </w:tc>
      </w:tr>
      <w:tr w:rsidR="0025286D" w:rsidTr="008F074E">
        <w:trPr>
          <w:gridAfter w:val="1"/>
          <w:wAfter w:w="14" w:type="pct"/>
          <w:trHeight w:val="579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86D" w:rsidRPr="00AE165D" w:rsidRDefault="0025286D" w:rsidP="00DA23E1">
            <w:pPr>
              <w:widowControl/>
              <w:jc w:val="left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  <w:tr w:rsidR="0025286D" w:rsidTr="004A281A">
        <w:trPr>
          <w:gridAfter w:val="1"/>
          <w:wAfter w:w="14" w:type="pct"/>
          <w:trHeight w:val="20"/>
        </w:trPr>
        <w:tc>
          <w:tcPr>
            <w:tcW w:w="14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86D" w:rsidRPr="00AE165D" w:rsidRDefault="0025286D" w:rsidP="00DA23E1"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</w:rPr>
            </w:pPr>
          </w:p>
        </w:tc>
      </w:tr>
    </w:tbl>
    <w:p w:rsidR="00AE2D04" w:rsidRDefault="00AE2D04" w:rsidP="00134CFE">
      <w:pPr>
        <w:tabs>
          <w:tab w:val="left" w:pos="3792"/>
        </w:tabs>
        <w:spacing w:line="14" w:lineRule="exact"/>
        <w:rPr>
          <w:rFonts w:hint="eastAsia"/>
        </w:rPr>
      </w:pPr>
      <w:bookmarkStart w:id="0" w:name="_GoBack"/>
      <w:bookmarkEnd w:id="0"/>
    </w:p>
    <w:sectPr w:rsidR="00AE2D04" w:rsidSect="00134CFE">
      <w:footerReference w:type="even" r:id="rId8"/>
      <w:footerReference w:type="default" r:id="rId9"/>
      <w:pgSz w:w="16838" w:h="11906" w:orient="landscape"/>
      <w:pgMar w:top="1531" w:right="2098" w:bottom="1531" w:left="1985" w:header="851" w:footer="1531" w:gutter="0"/>
      <w:pgNumType w:fmt="numberInDash"/>
      <w:cols w:space="72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9F5" w:rsidRDefault="00FF39F5">
      <w:r>
        <w:separator/>
      </w:r>
    </w:p>
  </w:endnote>
  <w:endnote w:type="continuationSeparator" w:id="0">
    <w:p w:rsidR="00FF39F5" w:rsidRDefault="00F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4FF" w:rsidRDefault="00AE2D04">
    <w:pPr>
      <w:pStyle w:val="a5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Style w:val="a3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 w:rsidR="00134FC3">
      <w:rPr>
        <w:rStyle w:val="a3"/>
        <w:rFonts w:ascii="仿宋_GB2312" w:eastAsia="仿宋_GB2312"/>
        <w:noProof/>
        <w:sz w:val="28"/>
        <w:szCs w:val="28"/>
      </w:rPr>
      <w:t>- 22 -</w:t>
    </w:r>
    <w:r>
      <w:rPr>
        <w:rFonts w:ascii="仿宋_GB2312" w:eastAsia="仿宋_GB2312"/>
        <w:sz w:val="28"/>
        <w:szCs w:val="28"/>
      </w:rPr>
      <w:fldChar w:fldCharType="end"/>
    </w:r>
  </w:p>
  <w:p w:rsidR="006964FF" w:rsidRDefault="006964F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2504049"/>
      <w:docPartObj>
        <w:docPartGallery w:val="Page Numbers (Bottom of Page)"/>
        <w:docPartUnique/>
      </w:docPartObj>
    </w:sdtPr>
    <w:sdtEndPr>
      <w:rPr>
        <w:rStyle w:val="a3"/>
        <w:rFonts w:ascii="仿宋_GB2312" w:eastAsia="仿宋_GB2312"/>
        <w:noProof/>
        <w:sz w:val="28"/>
      </w:rPr>
    </w:sdtEndPr>
    <w:sdtContent>
      <w:p w:rsidR="006964FF" w:rsidRPr="00845547" w:rsidRDefault="008C77CC" w:rsidP="00845547">
        <w:pPr>
          <w:pStyle w:val="a5"/>
          <w:jc w:val="right"/>
          <w:rPr>
            <w:rStyle w:val="a3"/>
            <w:rFonts w:ascii="仿宋_GB2312" w:eastAsia="仿宋_GB2312"/>
            <w:noProof/>
            <w:sz w:val="28"/>
          </w:rPr>
        </w:pPr>
        <w:r w:rsidRPr="00845547">
          <w:rPr>
            <w:rStyle w:val="a3"/>
            <w:rFonts w:ascii="仿宋_GB2312" w:eastAsia="仿宋_GB2312"/>
            <w:noProof/>
            <w:sz w:val="28"/>
          </w:rPr>
          <w:fldChar w:fldCharType="begin"/>
        </w:r>
        <w:r w:rsidRPr="00845547">
          <w:rPr>
            <w:rStyle w:val="a3"/>
            <w:rFonts w:ascii="仿宋_GB2312" w:eastAsia="仿宋_GB2312"/>
            <w:noProof/>
            <w:sz w:val="28"/>
          </w:rPr>
          <w:instrText>PAGE   \* MERGEFORMAT</w:instrText>
        </w:r>
        <w:r w:rsidRPr="00845547">
          <w:rPr>
            <w:rStyle w:val="a3"/>
            <w:rFonts w:ascii="仿宋_GB2312" w:eastAsia="仿宋_GB2312"/>
            <w:noProof/>
            <w:sz w:val="28"/>
          </w:rPr>
          <w:fldChar w:fldCharType="separate"/>
        </w:r>
        <w:r w:rsidR="00134FC3">
          <w:rPr>
            <w:rStyle w:val="a3"/>
            <w:rFonts w:ascii="仿宋_GB2312" w:eastAsia="仿宋_GB2312"/>
            <w:noProof/>
            <w:sz w:val="28"/>
          </w:rPr>
          <w:t>- 21 -</w:t>
        </w:r>
        <w:r w:rsidRPr="00845547">
          <w:rPr>
            <w:rStyle w:val="a3"/>
            <w:rFonts w:ascii="仿宋_GB2312" w:eastAsia="仿宋_GB2312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9F5" w:rsidRDefault="00FF39F5">
      <w:r>
        <w:separator/>
      </w:r>
    </w:p>
  </w:footnote>
  <w:footnote w:type="continuationSeparator" w:id="0">
    <w:p w:rsidR="00FF39F5" w:rsidRDefault="00FF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5C3F"/>
    <w:multiLevelType w:val="singleLevel"/>
    <w:tmpl w:val="29A85C3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43C8"/>
    <w:rsid w:val="000A58E9"/>
    <w:rsid w:val="00115245"/>
    <w:rsid w:val="00134CFE"/>
    <w:rsid w:val="00134FC3"/>
    <w:rsid w:val="00172A27"/>
    <w:rsid w:val="001837FD"/>
    <w:rsid w:val="001B14C8"/>
    <w:rsid w:val="001C7319"/>
    <w:rsid w:val="0025286D"/>
    <w:rsid w:val="00267FF5"/>
    <w:rsid w:val="002969F5"/>
    <w:rsid w:val="003305A6"/>
    <w:rsid w:val="0034635A"/>
    <w:rsid w:val="00380A05"/>
    <w:rsid w:val="0043316B"/>
    <w:rsid w:val="004974A2"/>
    <w:rsid w:val="004A281A"/>
    <w:rsid w:val="004F7524"/>
    <w:rsid w:val="0052676E"/>
    <w:rsid w:val="00535121"/>
    <w:rsid w:val="005769D5"/>
    <w:rsid w:val="005868DC"/>
    <w:rsid w:val="00627AB8"/>
    <w:rsid w:val="00694505"/>
    <w:rsid w:val="006964FF"/>
    <w:rsid w:val="00712267"/>
    <w:rsid w:val="007F0272"/>
    <w:rsid w:val="00814572"/>
    <w:rsid w:val="00845547"/>
    <w:rsid w:val="0087536C"/>
    <w:rsid w:val="0089502C"/>
    <w:rsid w:val="008C77CC"/>
    <w:rsid w:val="008D1D0E"/>
    <w:rsid w:val="008F074E"/>
    <w:rsid w:val="0092658A"/>
    <w:rsid w:val="00985965"/>
    <w:rsid w:val="009E045A"/>
    <w:rsid w:val="009E7BB6"/>
    <w:rsid w:val="00AB73C7"/>
    <w:rsid w:val="00AE2D04"/>
    <w:rsid w:val="00AE6A30"/>
    <w:rsid w:val="00BE0BA8"/>
    <w:rsid w:val="00BE488E"/>
    <w:rsid w:val="00CD140B"/>
    <w:rsid w:val="00CF46D4"/>
    <w:rsid w:val="00D111F4"/>
    <w:rsid w:val="00D136AD"/>
    <w:rsid w:val="00D70444"/>
    <w:rsid w:val="00E87C4B"/>
    <w:rsid w:val="00EC0080"/>
    <w:rsid w:val="00F750EE"/>
    <w:rsid w:val="00FF39F5"/>
    <w:rsid w:val="196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BF99B"/>
  <w15:docId w15:val="{AE1B4C63-32C5-4ADE-A1C1-98BCDE80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BB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E7BB6"/>
    <w:rPr>
      <w:rFonts w:eastAsia="方正仿宋_GBK"/>
      <w:kern w:val="2"/>
      <w:sz w:val="18"/>
      <w:szCs w:val="18"/>
    </w:rPr>
  </w:style>
  <w:style w:type="paragraph" w:styleId="aa">
    <w:name w:val="Normal (Web)"/>
    <w:basedOn w:val="a"/>
    <w:semiHidden/>
    <w:unhideWhenUsed/>
    <w:qFormat/>
    <w:rsid w:val="00D11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111F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脚 字符"/>
    <w:basedOn w:val="a0"/>
    <w:link w:val="a5"/>
    <w:uiPriority w:val="99"/>
    <w:rsid w:val="004A281A"/>
    <w:rPr>
      <w:rFonts w:eastAsia="方正仿宋_GBK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D39B-04EF-4765-AF0A-149247CD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308</Words>
  <Characters>1762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 南 大 学 文 件</dc:title>
  <dc:creator>陈铮</dc:creator>
  <cp:lastModifiedBy>Administrator</cp:lastModifiedBy>
  <cp:revision>2</cp:revision>
  <cp:lastPrinted>2023-03-29T08:11:00Z</cp:lastPrinted>
  <dcterms:created xsi:type="dcterms:W3CDTF">2023-04-19T06:52:00Z</dcterms:created>
  <dcterms:modified xsi:type="dcterms:W3CDTF">2024-04-09T08:05:00Z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