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F074E" w:rsidRPr="00AE165D" w:rsidRDefault="008F074E" w:rsidP="008F074E">
      <w:pPr>
        <w:widowControl/>
        <w:shd w:val="clear" w:color="auto" w:fill="FFFFFF"/>
        <w:spacing w:line="580" w:lineRule="exact"/>
        <w:rPr>
          <w:rFonts w:ascii="方正黑体_GBK" w:eastAsia="方正黑体_GBK" w:hAnsi="方正黑体_GBK" w:cs="方正黑体_GBK"/>
          <w:color w:val="000000"/>
        </w:rPr>
      </w:pPr>
      <w:r w:rsidRPr="00AE165D">
        <w:rPr>
          <w:rFonts w:ascii="方正黑体_GBK" w:eastAsia="方正黑体_GBK" w:hAnsi="方正黑体_GBK" w:cs="方正黑体_GBK" w:hint="eastAsia"/>
          <w:color w:val="000000"/>
        </w:rPr>
        <w:t>附件3</w:t>
      </w:r>
    </w:p>
    <w:p w:rsidR="005769D5" w:rsidRDefault="005769D5" w:rsidP="008F074E">
      <w:pPr>
        <w:widowControl/>
        <w:shd w:val="clear" w:color="auto" w:fill="FFFFFF"/>
        <w:spacing w:line="580" w:lineRule="exact"/>
        <w:jc w:val="center"/>
        <w:rPr>
          <w:rFonts w:ascii="方正小标宋_GBK" w:eastAsia="方正小标宋_GBK" w:hAnsi="方正小标宋_GBK" w:cs="方正黑体_GBK"/>
          <w:color w:val="000000"/>
          <w:sz w:val="44"/>
        </w:rPr>
      </w:pPr>
    </w:p>
    <w:p w:rsidR="008F074E" w:rsidRPr="00845547" w:rsidRDefault="008F074E" w:rsidP="008F074E">
      <w:pPr>
        <w:widowControl/>
        <w:shd w:val="clear" w:color="auto" w:fill="FFFFFF"/>
        <w:spacing w:line="580" w:lineRule="exact"/>
        <w:jc w:val="center"/>
        <w:rPr>
          <w:rFonts w:ascii="方正小标宋_GBK" w:eastAsia="方正小标宋_GBK" w:hAnsi="方正小标宋_GBK" w:cs="方正黑体_GBK"/>
          <w:color w:val="000000"/>
          <w:sz w:val="44"/>
        </w:rPr>
      </w:pPr>
      <w:r w:rsidRPr="00845547">
        <w:rPr>
          <w:rFonts w:ascii="方正小标宋_GBK" w:eastAsia="方正小标宋_GBK" w:hAnsi="方正小标宋_GBK" w:cs="方正黑体_GBK" w:hint="eastAsia"/>
          <w:color w:val="000000"/>
          <w:sz w:val="44"/>
        </w:rPr>
        <w:t>可移动文物/陈列品资源资产信息卡参考样式</w:t>
      </w:r>
    </w:p>
    <w:p w:rsidR="004A281A" w:rsidRPr="00AE165D" w:rsidRDefault="004A281A" w:rsidP="008F074E">
      <w:pPr>
        <w:widowControl/>
        <w:shd w:val="clear" w:color="auto" w:fill="FFFFFF"/>
        <w:spacing w:line="580" w:lineRule="exact"/>
        <w:jc w:val="center"/>
        <w:rPr>
          <w:rFonts w:ascii="方正黑体_GBK" w:eastAsia="方正黑体_GBK" w:hAnsi="方正黑体_GBK" w:cs="方正黑体_GBK"/>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109"/>
        <w:gridCol w:w="980"/>
        <w:gridCol w:w="2341"/>
        <w:gridCol w:w="1707"/>
      </w:tblGrid>
      <w:tr w:rsidR="008F074E" w:rsidRPr="00144B13" w:rsidTr="00DA23E1">
        <w:trPr>
          <w:trHeight w:val="43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F074E" w:rsidRPr="00144B13" w:rsidRDefault="008F074E" w:rsidP="00DA23E1">
            <w:pPr>
              <w:widowControl/>
              <w:jc w:val="left"/>
              <w:textAlignment w:val="center"/>
              <w:rPr>
                <w:rFonts w:ascii="方正仿宋_GBK" w:hAnsi="方正仿宋_GBK" w:cs="方正仿宋_GBK"/>
                <w:color w:val="000000"/>
                <w:kern w:val="0"/>
              </w:rPr>
            </w:pPr>
            <w:r w:rsidRPr="00144B13">
              <w:rPr>
                <w:rFonts w:ascii="方正黑体_GBK" w:eastAsia="方正黑体_GBK" w:hAnsi="方正黑体_GBK" w:cs="方正黑体_GBK" w:hint="eastAsia"/>
                <w:color w:val="000000"/>
                <w:kern w:val="0"/>
              </w:rPr>
              <w:t>基本信息</w:t>
            </w:r>
          </w:p>
        </w:tc>
      </w:tr>
      <w:tr w:rsidR="008F074E" w:rsidRPr="00144B13" w:rsidTr="00DA23E1">
        <w:trPr>
          <w:trHeight w:val="472"/>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卡片编号</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分类代码</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资产名称</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级别</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类别</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入藏日期</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22"/>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数量</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是否可计价</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计量单位</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是否属于馆藏</w:t>
            </w:r>
          </w:p>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文物或陈列品</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现登记号</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来源</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22"/>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藏品年代</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建造（制造）年代</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简介</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完整度</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F074E" w:rsidRPr="00144B13" w:rsidRDefault="008F074E" w:rsidP="00DA23E1">
            <w:pPr>
              <w:widowControl/>
              <w:jc w:val="left"/>
              <w:textAlignment w:val="center"/>
              <w:rPr>
                <w:rFonts w:ascii="方正仿宋_GBK" w:hAnsi="方正仿宋_GBK" w:cs="方正仿宋_GBK"/>
                <w:color w:val="000000"/>
                <w:kern w:val="0"/>
              </w:rPr>
            </w:pPr>
            <w:r w:rsidRPr="00144B13">
              <w:rPr>
                <w:rFonts w:ascii="方正黑体_GBK" w:eastAsia="方正黑体_GBK" w:hAnsi="方正黑体_GBK" w:cs="方正黑体_GBK" w:hint="eastAsia"/>
                <w:color w:val="000000"/>
                <w:kern w:val="0"/>
              </w:rPr>
              <w:t>财务信息</w:t>
            </w:r>
          </w:p>
        </w:tc>
      </w:tr>
      <w:tr w:rsidR="008F074E" w:rsidRPr="00144B13" w:rsidTr="00DA23E1">
        <w:trPr>
          <w:trHeight w:val="452"/>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账面价值（元）</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价值类型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82"/>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财务入账状态</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5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资金来源</w:t>
            </w:r>
          </w:p>
        </w:tc>
        <w:tc>
          <w:tcPr>
            <w:tcW w:w="1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财政性资金（元）</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6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财务入账日期</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left"/>
              <w:rPr>
                <w:rFonts w:ascii="方正仿宋_GBK" w:hAnsi="方正仿宋_GBK" w:cs="方正仿宋_GBK"/>
                <w:color w:val="000000"/>
                <w:kern w:val="0"/>
              </w:rPr>
            </w:pPr>
          </w:p>
        </w:tc>
        <w:tc>
          <w:tcPr>
            <w:tcW w:w="1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非财政性资金（元）</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6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lastRenderedPageBreak/>
              <w:t>会计凭证号</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备查</w:t>
            </w:r>
            <w:proofErr w:type="gramStart"/>
            <w:r w:rsidRPr="00144B13">
              <w:rPr>
                <w:rFonts w:ascii="方正仿宋_GBK" w:hAnsi="方正仿宋_GBK" w:cs="方正仿宋_GBK" w:hint="eastAsia"/>
                <w:color w:val="000000"/>
                <w:kern w:val="0"/>
              </w:rPr>
              <w:t>簿</w:t>
            </w:r>
            <w:proofErr w:type="gramEnd"/>
            <w:r w:rsidRPr="00144B13">
              <w:rPr>
                <w:rFonts w:ascii="方正仿宋_GBK" w:hAnsi="方正仿宋_GBK" w:cs="方正仿宋_GBK" w:hint="eastAsia"/>
                <w:color w:val="000000"/>
                <w:kern w:val="0"/>
              </w:rPr>
              <w:t>是否登记</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是否纳入企业年度决算</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是否纳入行政事业资产报表</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6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计价说明</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入账会计科目</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2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F074E" w:rsidRPr="00144B13" w:rsidRDefault="008F074E" w:rsidP="00DA23E1">
            <w:pPr>
              <w:widowControl/>
              <w:jc w:val="left"/>
              <w:textAlignment w:val="center"/>
              <w:rPr>
                <w:rFonts w:ascii="方正仿宋_GBK" w:hAnsi="方正仿宋_GBK" w:cs="方正仿宋_GBK"/>
                <w:color w:val="000000"/>
                <w:kern w:val="0"/>
              </w:rPr>
            </w:pPr>
            <w:r w:rsidRPr="00144B13">
              <w:rPr>
                <w:rFonts w:ascii="方正黑体_GBK" w:eastAsia="方正黑体_GBK" w:hAnsi="方正黑体_GBK" w:cs="方正黑体_GBK" w:hint="eastAsia"/>
                <w:color w:val="000000"/>
                <w:kern w:val="0"/>
              </w:rPr>
              <w:t>管理信息</w:t>
            </w:r>
          </w:p>
        </w:tc>
      </w:tr>
      <w:tr w:rsidR="008F074E" w:rsidRPr="00144B13" w:rsidTr="00DA23E1">
        <w:trPr>
          <w:trHeight w:val="46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管理部门</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收藏单位</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0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管理人员</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使用状况</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437"/>
        </w:trPr>
        <w:tc>
          <w:tcPr>
            <w:tcW w:w="10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74E" w:rsidRPr="00144B13" w:rsidRDefault="008F074E" w:rsidP="00DA23E1">
            <w:pPr>
              <w:widowControl/>
              <w:jc w:val="center"/>
              <w:textAlignment w:val="center"/>
              <w:rPr>
                <w:rFonts w:ascii="方正仿宋_GBK" w:hAnsi="方正仿宋_GBK" w:cs="方正仿宋_GBK"/>
                <w:color w:val="000000"/>
                <w:kern w:val="0"/>
              </w:rPr>
            </w:pPr>
            <w:r w:rsidRPr="00144B13">
              <w:rPr>
                <w:rFonts w:ascii="方正仿宋_GBK" w:hAnsi="方正仿宋_GBK" w:cs="方正仿宋_GBK" w:hint="eastAsia"/>
                <w:color w:val="000000"/>
                <w:kern w:val="0"/>
              </w:rPr>
              <w:t>存放地点</w:t>
            </w:r>
          </w:p>
        </w:tc>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1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074E" w:rsidRPr="00144B13" w:rsidRDefault="008F074E" w:rsidP="00DA23E1">
            <w:pPr>
              <w:widowControl/>
              <w:jc w:val="center"/>
              <w:textAlignment w:val="center"/>
              <w:rPr>
                <w:rFonts w:ascii="方正仿宋_GBK" w:hAnsi="方正仿宋_GBK" w:cs="方正仿宋_GBK"/>
                <w:color w:val="000000"/>
                <w:kern w:val="0"/>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center"/>
              <w:textAlignment w:val="center"/>
              <w:rPr>
                <w:rFonts w:ascii="方正仿宋_GBK" w:hAnsi="方正仿宋_GBK" w:cs="方正仿宋_GBK"/>
                <w:color w:val="000000"/>
                <w:kern w:val="0"/>
              </w:rPr>
            </w:pPr>
          </w:p>
        </w:tc>
      </w:tr>
      <w:tr w:rsidR="008F074E" w:rsidRPr="00144B13" w:rsidTr="00DA23E1">
        <w:trPr>
          <w:trHeight w:val="71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8F074E" w:rsidRPr="00144B13" w:rsidRDefault="008F074E" w:rsidP="00DA23E1">
            <w:pPr>
              <w:widowControl/>
              <w:jc w:val="left"/>
              <w:textAlignment w:val="center"/>
              <w:rPr>
                <w:rFonts w:ascii="方正黑体_GBK" w:eastAsia="方正黑体_GBK" w:hAnsi="方正黑体_GBK" w:cs="方正黑体_GBK"/>
                <w:color w:val="000000"/>
                <w:kern w:val="0"/>
              </w:rPr>
            </w:pPr>
            <w:r w:rsidRPr="00144B13">
              <w:rPr>
                <w:rFonts w:ascii="方正黑体_GBK" w:eastAsia="方正黑体_GBK" w:hAnsi="方正黑体_GBK" w:cs="方正黑体_GBK" w:hint="eastAsia"/>
                <w:color w:val="000000"/>
                <w:kern w:val="0"/>
              </w:rPr>
              <w:t>备注：</w:t>
            </w:r>
          </w:p>
          <w:p w:rsidR="008F074E" w:rsidRPr="00144B13" w:rsidRDefault="008F074E" w:rsidP="00DA23E1">
            <w:pPr>
              <w:widowControl/>
              <w:jc w:val="center"/>
              <w:textAlignment w:val="center"/>
              <w:rPr>
                <w:rFonts w:ascii="方正仿宋_GBK" w:hAnsi="方正仿宋_GBK" w:cs="方正仿宋_GBK"/>
                <w:color w:val="000000"/>
                <w:kern w:val="0"/>
              </w:rPr>
            </w:pPr>
          </w:p>
        </w:tc>
      </w:tr>
    </w:tbl>
    <w:p w:rsidR="008F074E" w:rsidRDefault="008F074E" w:rsidP="008F074E">
      <w:pPr>
        <w:widowControl/>
        <w:textAlignment w:val="center"/>
        <w:rPr>
          <w:rFonts w:ascii="仿宋" w:eastAsia="仿宋" w:hAnsi="仿宋" w:cs="黑体"/>
          <w:b/>
          <w:sz w:val="24"/>
          <w:szCs w:val="24"/>
        </w:rPr>
      </w:pPr>
      <w:r w:rsidRPr="00AE165D">
        <w:rPr>
          <w:rFonts w:ascii="方正仿宋_GBK" w:hAnsi="方正仿宋_GBK" w:cs="方正仿宋_GBK" w:hint="eastAsia"/>
          <w:color w:val="000000"/>
        </w:rPr>
        <w:t>制单人：                        制单时间：</w:t>
      </w:r>
    </w:p>
    <w:p w:rsidR="008F074E" w:rsidRPr="00AE165D" w:rsidRDefault="008F074E" w:rsidP="008F074E">
      <w:pPr>
        <w:widowControl/>
        <w:textAlignment w:val="center"/>
        <w:rPr>
          <w:rFonts w:ascii="方正仿宋_GBK" w:hAnsi="方正仿宋_GBK" w:cs="方正仿宋_GBK" w:hint="eastAsia"/>
          <w:color w:val="000000"/>
        </w:rPr>
      </w:pPr>
      <w:bookmarkStart w:id="0" w:name="_GoBack"/>
      <w:bookmarkEnd w:id="0"/>
    </w:p>
    <w:p w:rsidR="008F074E" w:rsidRPr="004A281A" w:rsidRDefault="008F074E" w:rsidP="004A281A">
      <w:pPr>
        <w:widowControl/>
        <w:spacing w:line="580" w:lineRule="exact"/>
        <w:ind w:firstLineChars="201" w:firstLine="643"/>
        <w:textAlignment w:val="center"/>
        <w:rPr>
          <w:rFonts w:ascii="方正黑体_GBK" w:eastAsia="方正黑体_GBK" w:hAnsi="方正仿宋_GBK" w:cs="方正仿宋_GBK"/>
          <w:color w:val="000000"/>
        </w:rPr>
      </w:pPr>
      <w:r w:rsidRPr="004A281A">
        <w:rPr>
          <w:rFonts w:ascii="方正黑体_GBK" w:eastAsia="方正黑体_GBK" w:hAnsi="方正仿宋_GBK" w:cs="方正仿宋_GBK" w:hint="eastAsia"/>
          <w:color w:val="000000"/>
        </w:rPr>
        <w:t>填写说明：</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w:t>
      </w:r>
      <w:r>
        <w:rPr>
          <w:rFonts w:ascii="仿宋" w:eastAsia="仿宋" w:hAnsi="仿宋" w:cs="方正仿宋_GBK" w:hint="eastAsia"/>
          <w:kern w:val="0"/>
        </w:rPr>
        <w:t>卡片编号是文物或陈列品总登记号。</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2.</w:t>
      </w:r>
      <w:r>
        <w:rPr>
          <w:rFonts w:ascii="仿宋" w:eastAsia="仿宋" w:hAnsi="仿宋" w:cs="方正仿宋_GBK" w:hint="eastAsia"/>
          <w:kern w:val="0"/>
        </w:rPr>
        <w:t>分类代码是资产分类国标。</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3.</w:t>
      </w:r>
      <w:r>
        <w:rPr>
          <w:rFonts w:ascii="仿宋" w:eastAsia="仿宋" w:hAnsi="仿宋" w:cs="方正仿宋_GBK" w:hint="eastAsia"/>
          <w:kern w:val="0"/>
        </w:rPr>
        <w:t>文物级别按照一级文物、二级文物、三级文物、一般文物、未定级分情况选择填列。</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4.</w:t>
      </w:r>
      <w:r>
        <w:rPr>
          <w:rFonts w:ascii="仿宋" w:eastAsia="仿宋" w:hAnsi="仿宋" w:cs="方正仿宋_GBK" w:hint="eastAsia"/>
          <w:kern w:val="0"/>
        </w:rPr>
        <w:t>文物类别分为历史上各时代重要实物、艺术品、文献、手稿、图书资料、代表性实物等分情况选择填列。</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5.</w:t>
      </w:r>
      <w:r>
        <w:rPr>
          <w:rFonts w:ascii="仿宋" w:eastAsia="仿宋" w:hAnsi="仿宋" w:cs="方正仿宋_GBK" w:hint="eastAsia"/>
          <w:kern w:val="0"/>
        </w:rPr>
        <w:t>陈列品类别分为标本、化石、矿物、岩石、矿石、模型、绘画、书法、篆刻、雕塑等分情况选择填列。</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lastRenderedPageBreak/>
        <w:t>6.</w:t>
      </w:r>
      <w:r>
        <w:rPr>
          <w:rFonts w:ascii="仿宋" w:eastAsia="仿宋" w:hAnsi="仿宋" w:cs="方正仿宋_GBK" w:hint="eastAsia"/>
          <w:kern w:val="0"/>
        </w:rPr>
        <w:t>入藏日期是文物或</w:t>
      </w:r>
      <w:proofErr w:type="gramStart"/>
      <w:r>
        <w:rPr>
          <w:rFonts w:ascii="仿宋" w:eastAsia="仿宋" w:hAnsi="仿宋" w:cs="方正仿宋_GBK" w:hint="eastAsia"/>
          <w:kern w:val="0"/>
        </w:rPr>
        <w:t>陈列品被现收藏</w:t>
      </w:r>
      <w:proofErr w:type="gramEnd"/>
      <w:r>
        <w:rPr>
          <w:rFonts w:ascii="仿宋" w:eastAsia="仿宋" w:hAnsi="仿宋" w:cs="方正仿宋_GBK" w:hint="eastAsia"/>
          <w:kern w:val="0"/>
        </w:rPr>
        <w:t>单位登记入库的日期。</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7.</w:t>
      </w:r>
      <w:r>
        <w:rPr>
          <w:rFonts w:ascii="仿宋" w:eastAsia="仿宋" w:hAnsi="仿宋" w:cs="方正仿宋_GBK" w:hint="eastAsia"/>
          <w:kern w:val="0"/>
        </w:rPr>
        <w:t>按照是否可计价选择“是”或“否”。</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8.</w:t>
      </w:r>
      <w:r>
        <w:rPr>
          <w:rFonts w:ascii="仿宋" w:eastAsia="仿宋" w:hAnsi="仿宋" w:cs="方正仿宋_GBK" w:hint="eastAsia"/>
          <w:kern w:val="0"/>
        </w:rPr>
        <w:t>计量单位分为件、件（套）等分情况选择填列。</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9.</w:t>
      </w:r>
      <w:r>
        <w:rPr>
          <w:rFonts w:ascii="仿宋" w:eastAsia="仿宋" w:hAnsi="仿宋" w:cs="方正仿宋_GBK" w:hint="eastAsia"/>
          <w:kern w:val="0"/>
        </w:rPr>
        <w:t>现登记号是指文物或陈列品在现管理收藏单位的登记号。</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10.</w:t>
      </w:r>
      <w:r>
        <w:rPr>
          <w:rFonts w:ascii="仿宋" w:eastAsia="仿宋" w:hAnsi="仿宋" w:cs="方正仿宋_GBK" w:hint="eastAsia"/>
          <w:kern w:val="0"/>
        </w:rPr>
        <w:t>文物或陈列品来源包括文物普查、考古调查、勘探和发掘、征集、购买、调拨、捐赠、依法置换、依法接收、指定保管等方式。</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11.</w:t>
      </w:r>
      <w:r>
        <w:rPr>
          <w:rFonts w:ascii="仿宋" w:eastAsia="仿宋" w:hAnsi="仿宋" w:cs="方正仿宋_GBK" w:hint="eastAsia"/>
          <w:kern w:val="0"/>
        </w:rPr>
        <w:t>账面价值是该文物或陈列品入账价值。</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12.</w:t>
      </w:r>
      <w:r>
        <w:rPr>
          <w:rFonts w:ascii="仿宋" w:eastAsia="仿宋" w:hAnsi="仿宋" w:cs="方正仿宋_GBK" w:hint="eastAsia"/>
          <w:kern w:val="0"/>
        </w:rPr>
        <w:t>价值类型为历史成本、公允价值分情况选择填列。</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13.</w:t>
      </w:r>
      <w:r>
        <w:rPr>
          <w:rFonts w:ascii="仿宋" w:eastAsia="仿宋" w:hAnsi="仿宋" w:cs="方正仿宋_GBK" w:hint="eastAsia"/>
          <w:kern w:val="0"/>
        </w:rPr>
        <w:t>入账状态选择“是”或“否”。</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14.</w:t>
      </w:r>
      <w:r>
        <w:rPr>
          <w:rFonts w:ascii="仿宋" w:eastAsia="仿宋" w:hAnsi="仿宋" w:cs="方正仿宋_GBK" w:hint="eastAsia"/>
          <w:kern w:val="0"/>
        </w:rPr>
        <w:t>财政性资金、非财政性资金根据资金来源填写。</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15.</w:t>
      </w:r>
      <w:r>
        <w:rPr>
          <w:rFonts w:ascii="仿宋" w:eastAsia="仿宋" w:hAnsi="仿宋" w:cs="方正仿宋_GBK" w:hint="eastAsia"/>
          <w:kern w:val="0"/>
        </w:rPr>
        <w:t>入账会计科目是固定资产、文物文化资产。</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16.</w:t>
      </w:r>
      <w:r>
        <w:rPr>
          <w:rFonts w:ascii="仿宋" w:eastAsia="仿宋" w:hAnsi="仿宋" w:cs="方正仿宋_GBK" w:hint="eastAsia"/>
          <w:kern w:val="0"/>
        </w:rPr>
        <w:t>管理部门为管理藏品所属单位的行政部门。</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17.</w:t>
      </w:r>
      <w:r>
        <w:rPr>
          <w:rFonts w:ascii="仿宋" w:eastAsia="仿宋" w:hAnsi="仿宋" w:cs="方正仿宋_GBK" w:hint="eastAsia"/>
          <w:kern w:val="0"/>
        </w:rPr>
        <w:t>收藏单位为保管收藏文物或陈列品资源资产的各级各类行政事业单位。</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18.</w:t>
      </w:r>
      <w:r>
        <w:rPr>
          <w:rFonts w:ascii="仿宋" w:eastAsia="仿宋" w:hAnsi="仿宋" w:cs="方正仿宋_GBK" w:hint="eastAsia"/>
          <w:kern w:val="0"/>
        </w:rPr>
        <w:t>使用状态分为展览、借出、维修等分情况选择填列。</w:t>
      </w:r>
    </w:p>
    <w:p w:rsidR="008F074E" w:rsidRPr="00AE165D" w:rsidRDefault="008F074E" w:rsidP="004A281A">
      <w:pPr>
        <w:widowControl/>
        <w:spacing w:line="580" w:lineRule="exact"/>
        <w:ind w:firstLineChars="201" w:firstLine="643"/>
        <w:textAlignment w:val="center"/>
        <w:rPr>
          <w:rFonts w:ascii="方正仿宋_GBK" w:hAnsi="方正仿宋_GBK" w:cs="方正仿宋_GBK"/>
          <w:color w:val="000000"/>
        </w:rPr>
      </w:pPr>
      <w:r w:rsidRPr="00AE165D">
        <w:rPr>
          <w:color w:val="000000"/>
        </w:rPr>
        <w:t>19.</w:t>
      </w:r>
      <w:r>
        <w:rPr>
          <w:rFonts w:ascii="仿宋" w:eastAsia="仿宋" w:hAnsi="仿宋" w:cs="方正仿宋_GBK" w:hint="eastAsia"/>
          <w:kern w:val="0"/>
        </w:rPr>
        <w:t>各单位还可在该卡片样式基础上自行增加管理需要的资产信息内容。</w:t>
      </w:r>
    </w:p>
    <w:p w:rsidR="008F074E" w:rsidRDefault="008F074E">
      <w:pPr>
        <w:rPr>
          <w:rFonts w:ascii="方正仿宋_GBK" w:hAnsi="方正仿宋_GBK" w:cs="方正仿宋_GBK" w:hint="eastAsia"/>
        </w:rPr>
      </w:pPr>
    </w:p>
    <w:p w:rsidR="00AE2D04" w:rsidRPr="009F1800" w:rsidRDefault="00AE2D04" w:rsidP="00712267">
      <w:pPr>
        <w:tabs>
          <w:tab w:val="left" w:pos="3792"/>
        </w:tabs>
        <w:spacing w:line="14" w:lineRule="exact"/>
      </w:pPr>
    </w:p>
    <w:sectPr w:rsidR="00AE2D04" w:rsidRPr="009F1800" w:rsidSect="004A281A">
      <w:footerReference w:type="even" r:id="rId7"/>
      <w:footerReference w:type="default" r:id="rId8"/>
      <w:pgSz w:w="11906" w:h="16838"/>
      <w:pgMar w:top="2098" w:right="1531" w:bottom="1985" w:left="1531" w:header="851" w:footer="1531" w:gutter="0"/>
      <w:pgNumType w:fmt="numberInDash"/>
      <w:cols w:space="720"/>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45" w:rsidRDefault="008C5045">
      <w:r>
        <w:separator/>
      </w:r>
    </w:p>
  </w:endnote>
  <w:endnote w:type="continuationSeparator" w:id="0">
    <w:p w:rsidR="008C5045" w:rsidRDefault="008C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4FF" w:rsidRDefault="00AE2D04">
    <w:pPr>
      <w:pStyle w:val="a5"/>
      <w:framePr w:wrap="around" w:vAnchor="text" w:hAnchor="margin" w:xAlign="outside" w:y="1"/>
      <w:rPr>
        <w:rStyle w:val="a3"/>
        <w:rFonts w:ascii="仿宋_GB2312" w:eastAsia="仿宋_GB2312"/>
        <w:sz w:val="28"/>
        <w:szCs w:val="28"/>
      </w:rPr>
    </w:pPr>
    <w:r>
      <w:rPr>
        <w:rFonts w:ascii="仿宋_GB2312" w:eastAsia="仿宋_GB2312"/>
        <w:sz w:val="28"/>
        <w:szCs w:val="28"/>
      </w:rPr>
      <w:fldChar w:fldCharType="begin"/>
    </w:r>
    <w:r>
      <w:rPr>
        <w:rStyle w:val="a3"/>
        <w:rFonts w:ascii="仿宋_GB2312" w:eastAsia="仿宋_GB2312"/>
        <w:sz w:val="28"/>
        <w:szCs w:val="28"/>
      </w:rPr>
      <w:instrText xml:space="preserve">PAGE  </w:instrText>
    </w:r>
    <w:r>
      <w:rPr>
        <w:rFonts w:ascii="仿宋_GB2312" w:eastAsia="仿宋_GB2312"/>
        <w:sz w:val="28"/>
        <w:szCs w:val="28"/>
      </w:rPr>
      <w:fldChar w:fldCharType="separate"/>
    </w:r>
    <w:r w:rsidR="00134FC3">
      <w:rPr>
        <w:rStyle w:val="a3"/>
        <w:rFonts w:ascii="仿宋_GB2312" w:eastAsia="仿宋_GB2312"/>
        <w:noProof/>
        <w:sz w:val="28"/>
        <w:szCs w:val="28"/>
      </w:rPr>
      <w:t>- 22 -</w:t>
    </w:r>
    <w:r>
      <w:rPr>
        <w:rFonts w:ascii="仿宋_GB2312" w:eastAsia="仿宋_GB2312"/>
        <w:sz w:val="28"/>
        <w:szCs w:val="28"/>
      </w:rPr>
      <w:fldChar w:fldCharType="end"/>
    </w:r>
  </w:p>
  <w:p w:rsidR="006964FF" w:rsidRDefault="006964FF">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758709"/>
      <w:docPartObj>
        <w:docPartGallery w:val="Page Numbers (Bottom of Page)"/>
        <w:docPartUnique/>
      </w:docPartObj>
    </w:sdtPr>
    <w:sdtEndPr>
      <w:rPr>
        <w:rStyle w:val="a3"/>
        <w:rFonts w:ascii="仿宋_GB2312" w:eastAsia="仿宋_GB2312"/>
        <w:noProof/>
        <w:sz w:val="28"/>
      </w:rPr>
    </w:sdtEndPr>
    <w:sdtContent>
      <w:p w:rsidR="006964FF" w:rsidRPr="00845547" w:rsidRDefault="008C77CC" w:rsidP="00845547">
        <w:pPr>
          <w:pStyle w:val="a5"/>
          <w:jc w:val="right"/>
          <w:rPr>
            <w:rStyle w:val="a3"/>
            <w:rFonts w:ascii="仿宋_GB2312" w:eastAsia="仿宋_GB2312"/>
            <w:noProof/>
            <w:sz w:val="28"/>
          </w:rPr>
        </w:pPr>
        <w:r w:rsidRPr="00845547">
          <w:rPr>
            <w:rStyle w:val="a3"/>
            <w:rFonts w:ascii="仿宋_GB2312" w:eastAsia="仿宋_GB2312"/>
            <w:noProof/>
            <w:sz w:val="28"/>
          </w:rPr>
          <w:fldChar w:fldCharType="begin"/>
        </w:r>
        <w:r w:rsidRPr="00845547">
          <w:rPr>
            <w:rStyle w:val="a3"/>
            <w:rFonts w:ascii="仿宋_GB2312" w:eastAsia="仿宋_GB2312"/>
            <w:noProof/>
            <w:sz w:val="28"/>
          </w:rPr>
          <w:instrText>PAGE   \* MERGEFORMAT</w:instrText>
        </w:r>
        <w:r w:rsidRPr="00845547">
          <w:rPr>
            <w:rStyle w:val="a3"/>
            <w:rFonts w:ascii="仿宋_GB2312" w:eastAsia="仿宋_GB2312"/>
            <w:noProof/>
            <w:sz w:val="28"/>
          </w:rPr>
          <w:fldChar w:fldCharType="separate"/>
        </w:r>
        <w:r w:rsidR="00134FC3">
          <w:rPr>
            <w:rStyle w:val="a3"/>
            <w:rFonts w:ascii="仿宋_GB2312" w:eastAsia="仿宋_GB2312"/>
            <w:noProof/>
            <w:sz w:val="28"/>
          </w:rPr>
          <w:t>- 21 -</w:t>
        </w:r>
        <w:r w:rsidRPr="00845547">
          <w:rPr>
            <w:rStyle w:val="a3"/>
            <w:rFonts w:ascii="仿宋_GB2312" w:eastAsia="仿宋_GB2312"/>
            <w:noProof/>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45" w:rsidRDefault="008C5045">
      <w:r>
        <w:separator/>
      </w:r>
    </w:p>
  </w:footnote>
  <w:footnote w:type="continuationSeparator" w:id="0">
    <w:p w:rsidR="008C5045" w:rsidRDefault="008C5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85C3F"/>
    <w:multiLevelType w:val="singleLevel"/>
    <w:tmpl w:val="29A85C3F"/>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743C8"/>
    <w:rsid w:val="000A58E9"/>
    <w:rsid w:val="00115245"/>
    <w:rsid w:val="00134FC3"/>
    <w:rsid w:val="00172A27"/>
    <w:rsid w:val="001837FD"/>
    <w:rsid w:val="001B14C8"/>
    <w:rsid w:val="001C7319"/>
    <w:rsid w:val="0025286D"/>
    <w:rsid w:val="00267FF5"/>
    <w:rsid w:val="002969F5"/>
    <w:rsid w:val="003305A6"/>
    <w:rsid w:val="0034635A"/>
    <w:rsid w:val="00380A05"/>
    <w:rsid w:val="0043316B"/>
    <w:rsid w:val="004974A2"/>
    <w:rsid w:val="004A281A"/>
    <w:rsid w:val="004F7524"/>
    <w:rsid w:val="0052676E"/>
    <w:rsid w:val="00535121"/>
    <w:rsid w:val="005769D5"/>
    <w:rsid w:val="005868DC"/>
    <w:rsid w:val="00627AB8"/>
    <w:rsid w:val="00694505"/>
    <w:rsid w:val="006964FF"/>
    <w:rsid w:val="00712267"/>
    <w:rsid w:val="007F0272"/>
    <w:rsid w:val="00845547"/>
    <w:rsid w:val="0087536C"/>
    <w:rsid w:val="0089502C"/>
    <w:rsid w:val="008C5045"/>
    <w:rsid w:val="008C77CC"/>
    <w:rsid w:val="008D1D0E"/>
    <w:rsid w:val="008F074E"/>
    <w:rsid w:val="0092658A"/>
    <w:rsid w:val="00985965"/>
    <w:rsid w:val="009E045A"/>
    <w:rsid w:val="009E7BB6"/>
    <w:rsid w:val="009F1800"/>
    <w:rsid w:val="00AB73C7"/>
    <w:rsid w:val="00AE2D04"/>
    <w:rsid w:val="00AE6A30"/>
    <w:rsid w:val="00BE0BA8"/>
    <w:rsid w:val="00BE488E"/>
    <w:rsid w:val="00CD140B"/>
    <w:rsid w:val="00CF46D4"/>
    <w:rsid w:val="00D111F4"/>
    <w:rsid w:val="00D136AD"/>
    <w:rsid w:val="00D70444"/>
    <w:rsid w:val="00E87C4B"/>
    <w:rsid w:val="00EC0080"/>
    <w:rsid w:val="00F750EE"/>
    <w:rsid w:val="196F0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58CE8"/>
  <w15:docId w15:val="{AE1B4C63-32C5-4ADE-A1C1-98BCDE8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a6"/>
    <w:uiPriority w:val="99"/>
    <w:pPr>
      <w:tabs>
        <w:tab w:val="center" w:pos="4153"/>
        <w:tab w:val="right" w:pos="8306"/>
      </w:tabs>
      <w:snapToGrid w:val="0"/>
      <w:jc w:val="left"/>
    </w:pPr>
    <w:rPr>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7BB6"/>
    <w:rPr>
      <w:sz w:val="18"/>
      <w:szCs w:val="18"/>
    </w:rPr>
  </w:style>
  <w:style w:type="character" w:customStyle="1" w:styleId="a9">
    <w:name w:val="批注框文本 字符"/>
    <w:basedOn w:val="a0"/>
    <w:link w:val="a8"/>
    <w:uiPriority w:val="99"/>
    <w:semiHidden/>
    <w:rsid w:val="009E7BB6"/>
    <w:rPr>
      <w:rFonts w:eastAsia="方正仿宋_GBK"/>
      <w:kern w:val="2"/>
      <w:sz w:val="18"/>
      <w:szCs w:val="18"/>
    </w:rPr>
  </w:style>
  <w:style w:type="paragraph" w:styleId="aa">
    <w:name w:val="Normal (Web)"/>
    <w:basedOn w:val="a"/>
    <w:semiHidden/>
    <w:unhideWhenUsed/>
    <w:qFormat/>
    <w:rsid w:val="00D111F4"/>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D111F4"/>
    <w:pPr>
      <w:ind w:firstLineChars="200" w:firstLine="420"/>
    </w:pPr>
    <w:rPr>
      <w:rFonts w:ascii="Calibri" w:eastAsia="宋体" w:hAnsi="Calibri"/>
      <w:sz w:val="21"/>
      <w:szCs w:val="22"/>
    </w:rPr>
  </w:style>
  <w:style w:type="character" w:customStyle="1" w:styleId="a6">
    <w:name w:val="页脚 字符"/>
    <w:basedOn w:val="a0"/>
    <w:link w:val="a5"/>
    <w:uiPriority w:val="99"/>
    <w:rsid w:val="004A281A"/>
    <w:rPr>
      <w:rFonts w:eastAsia="方正仿宋_GBK"/>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Words>
  <Characters>782</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 南 大 学 文 件</dc:title>
  <dc:creator>陈铮</dc:creator>
  <cp:lastModifiedBy>Administrator</cp:lastModifiedBy>
  <cp:revision>2</cp:revision>
  <cp:lastPrinted>2023-03-29T08:11:00Z</cp:lastPrinted>
  <dcterms:created xsi:type="dcterms:W3CDTF">2023-04-19T06:52:00Z</dcterms:created>
  <dcterms:modified xsi:type="dcterms:W3CDTF">2024-04-09T08:07:00Z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